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EF2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7E37A9F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CE4077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9545D4E" w14:textId="6A2B6802" w:rsidR="00C27B23" w:rsidRPr="0041405A" w:rsidRDefault="009C7C9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Rilevazione effettuata tra il 06/06/2022 e il 09/06/2022.</w:t>
      </w:r>
    </w:p>
    <w:p w14:paraId="348C6EE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A87473F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2C4FFA0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05DA36C" w14:textId="0F92541C" w:rsidR="00C27B23" w:rsidRPr="0041405A" w:rsidRDefault="000F552A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</w:t>
      </w:r>
    </w:p>
    <w:p w14:paraId="13532BF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8CB8D3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EB35F8F" w14:textId="77777777" w:rsidR="009C7C91" w:rsidRPr="005E53BA" w:rsidRDefault="009C7C91" w:rsidP="009C7C91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5E53BA">
        <w:rPr>
          <w:rFonts w:ascii="Titillium" w:hAnsi="Titillium"/>
          <w:sz w:val="20"/>
          <w:szCs w:val="20"/>
        </w:rPr>
        <w:t>La procedura adottata per l’effettuazione delle verifiche e la successiva attestazione è stata la seguente:</w:t>
      </w:r>
    </w:p>
    <w:p w14:paraId="5265CD73" w14:textId="5EA508B1" w:rsidR="009C7C91" w:rsidRDefault="000F552A" w:rsidP="009C7C9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</w:t>
      </w:r>
      <w:r w:rsidR="009C7C91">
        <w:rPr>
          <w:rFonts w:ascii="Titillium" w:hAnsi="Titillium"/>
          <w:sz w:val="20"/>
          <w:szCs w:val="20"/>
        </w:rPr>
        <w:t xml:space="preserve">cquisizione, dal </w:t>
      </w:r>
      <w:r w:rsidR="009C7C91" w:rsidRPr="0041405A">
        <w:rPr>
          <w:rFonts w:ascii="Titillium" w:hAnsi="Titillium"/>
          <w:sz w:val="20"/>
          <w:szCs w:val="20"/>
        </w:rPr>
        <w:t>Responsabile della prevenzione della corruzione e della trasparenza</w:t>
      </w:r>
      <w:r w:rsidR="009C7C91">
        <w:rPr>
          <w:rFonts w:ascii="Titillium" w:hAnsi="Titillium"/>
          <w:sz w:val="20"/>
          <w:szCs w:val="20"/>
        </w:rPr>
        <w:t xml:space="preserve">, </w:t>
      </w:r>
      <w:r w:rsidR="009C7C91" w:rsidRPr="005E53BA">
        <w:rPr>
          <w:rFonts w:ascii="Titillium" w:hAnsi="Titillium"/>
          <w:sz w:val="20"/>
          <w:szCs w:val="20"/>
        </w:rPr>
        <w:t>della griglia di rilevazione compilata con le informazioni e le valutazioni relative al monitoraggio, attestante l’esito dell’attività svolta</w:t>
      </w:r>
      <w:r w:rsidR="009C7C91" w:rsidRPr="0041405A">
        <w:rPr>
          <w:rFonts w:ascii="Titillium" w:hAnsi="Titillium"/>
          <w:sz w:val="20"/>
          <w:szCs w:val="20"/>
        </w:rPr>
        <w:t xml:space="preserve"> per riscontrare l’adempimento degli obblighi di pubblicazione;</w:t>
      </w:r>
    </w:p>
    <w:p w14:paraId="26878481" w14:textId="77777777" w:rsidR="009C7C91" w:rsidRPr="005E53BA" w:rsidRDefault="009C7C91" w:rsidP="009C7C9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5E53BA">
        <w:rPr>
          <w:rFonts w:ascii="Titillium" w:hAnsi="Titillium"/>
          <w:sz w:val="20"/>
          <w:szCs w:val="20"/>
        </w:rPr>
        <w:t>effettuazione delle verifiche di conformità tra quanto rilevato nella griglia di rilevazione trasmessa dal Responsabile della prevenzione della corruzione e della trasparenza e quanto pubblicato sul sito istituzionale, mediante consultazione diretta del sito dell’ente;</w:t>
      </w:r>
    </w:p>
    <w:p w14:paraId="37F30688" w14:textId="77777777" w:rsidR="009C7C91" w:rsidRPr="005E53BA" w:rsidRDefault="009C7C91" w:rsidP="009C7C9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5E53BA">
        <w:rPr>
          <w:rFonts w:ascii="Titillium" w:hAnsi="Titillium"/>
          <w:sz w:val="20"/>
          <w:szCs w:val="20"/>
        </w:rPr>
        <w:t>nei casi di necessità, richiesta di chiarimenti e informazioni sulla pubblicazione dei dati;</w:t>
      </w:r>
    </w:p>
    <w:p w14:paraId="014E55B1" w14:textId="55DC04AE" w:rsidR="009C7C91" w:rsidRPr="005E53BA" w:rsidRDefault="003E2820" w:rsidP="009C7C9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elaborazione</w:t>
      </w:r>
      <w:r w:rsidR="009C7C91" w:rsidRPr="005E53BA">
        <w:rPr>
          <w:rFonts w:ascii="Titillium" w:hAnsi="Titillium"/>
          <w:sz w:val="20"/>
          <w:szCs w:val="20"/>
        </w:rPr>
        <w:t xml:space="preserve"> della griglia di rilevazione </w:t>
      </w:r>
      <w:r>
        <w:rPr>
          <w:rFonts w:ascii="Titillium" w:hAnsi="Titillium"/>
          <w:sz w:val="20"/>
          <w:szCs w:val="20"/>
        </w:rPr>
        <w:t xml:space="preserve">definitiva </w:t>
      </w:r>
      <w:r w:rsidR="009C7C91" w:rsidRPr="005E53BA">
        <w:rPr>
          <w:rFonts w:ascii="Titillium" w:hAnsi="Titillium"/>
          <w:sz w:val="20"/>
          <w:szCs w:val="20"/>
        </w:rPr>
        <w:t>a seguito delle verifiche effettuate;</w:t>
      </w:r>
    </w:p>
    <w:p w14:paraId="353A2950" w14:textId="77777777" w:rsidR="009C7C91" w:rsidRPr="005E53BA" w:rsidRDefault="009C7C91" w:rsidP="009C7C9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5E53BA">
        <w:rPr>
          <w:rFonts w:ascii="Titillium" w:hAnsi="Titillium"/>
          <w:sz w:val="20"/>
          <w:szCs w:val="20"/>
        </w:rPr>
        <w:t>rilascio dell’attestazione.</w:t>
      </w:r>
    </w:p>
    <w:p w14:paraId="7F7785B8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751D25D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11377B7" w14:textId="77777777" w:rsidR="009C7C91" w:rsidRPr="009C7C91" w:rsidRDefault="009C7C91" w:rsidP="009C7C91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9C7C91">
        <w:rPr>
          <w:rFonts w:ascii="Titillium" w:hAnsi="Titillium"/>
          <w:sz w:val="20"/>
          <w:szCs w:val="20"/>
        </w:rPr>
        <w:t xml:space="preserve">Non si segnalano aspetti critici particolari. Nelle note della griglia di rilevazione sono riportate specificazioni utili a comprendere la valutazione resa. </w:t>
      </w:r>
    </w:p>
    <w:p w14:paraId="628AB7F8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EC089DE" w14:textId="751741B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8423A45" w14:textId="162EA3FA" w:rsidR="009C7C91" w:rsidRPr="0041405A" w:rsidRDefault="003E2820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sz w:val="20"/>
          <w:szCs w:val="20"/>
        </w:rPr>
        <w:t>/</w:t>
      </w:r>
    </w:p>
    <w:sectPr w:rsidR="009C7C91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56E8" w14:textId="77777777" w:rsidR="00C33363" w:rsidRDefault="00C33363">
      <w:pPr>
        <w:spacing w:after="0" w:line="240" w:lineRule="auto"/>
      </w:pPr>
      <w:r>
        <w:separator/>
      </w:r>
    </w:p>
  </w:endnote>
  <w:endnote w:type="continuationSeparator" w:id="0">
    <w:p w14:paraId="1A55FA29" w14:textId="77777777" w:rsidR="00C33363" w:rsidRDefault="00C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1C60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9B6B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4BDC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C5C5" w14:textId="77777777" w:rsidR="00C33363" w:rsidRDefault="00C33363">
      <w:pPr>
        <w:spacing w:after="0" w:line="240" w:lineRule="auto"/>
      </w:pPr>
      <w:r>
        <w:separator/>
      </w:r>
    </w:p>
  </w:footnote>
  <w:footnote w:type="continuationSeparator" w:id="0">
    <w:p w14:paraId="51299027" w14:textId="77777777" w:rsidR="00C33363" w:rsidRDefault="00C3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D4C9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D93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67148E3" wp14:editId="0306166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DECA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E0D463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E4BB3F9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9444B4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C09758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1FE1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0F552A"/>
    <w:rsid w:val="0016468A"/>
    <w:rsid w:val="0024134D"/>
    <w:rsid w:val="00257242"/>
    <w:rsid w:val="002C572E"/>
    <w:rsid w:val="003E1CF5"/>
    <w:rsid w:val="003E2820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9C7C91"/>
    <w:rsid w:val="00A52DF7"/>
    <w:rsid w:val="00AF790D"/>
    <w:rsid w:val="00C27B23"/>
    <w:rsid w:val="00C32BE7"/>
    <w:rsid w:val="00C3336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049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C7C91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30</cp:revision>
  <cp:lastPrinted>2018-02-28T15:30:00Z</cp:lastPrinted>
  <dcterms:created xsi:type="dcterms:W3CDTF">2013-12-19T15:41:00Z</dcterms:created>
  <dcterms:modified xsi:type="dcterms:W3CDTF">2022-06-08T17:09:00Z</dcterms:modified>
</cp:coreProperties>
</file>